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If you are inquiring about any of our MCA's or high-voltage units, please take a moment to describe your detector and intended application.  The more we know, the better we can serve you.</w:t>
      </w:r>
    </w:p>
    <w:p>
      <w:pPr>
        <w:pStyle w:val="style0"/>
      </w:pPr>
      <w:r>
        <w:rPr/>
      </w:r>
    </w:p>
    <w:tbl>
      <w:tblPr>
        <w:tblW w:type="dxa" w:w="9972"/>
        <w:jc w:val="left"/>
        <w:tblInd w:type="dxa" w:w="55"/>
        <w:tblBorders>
          <w:top w:color="808080" w:space="0" w:sz="2" w:val="single"/>
          <w:left w:color="808080" w:space="0" w:sz="2" w:val="single"/>
          <w:bottom w:color="808080" w:space="0" w:sz="2" w:val="single"/>
          <w:insideH w:color="80808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986"/>
        <w:gridCol w:w="4986"/>
      </w:tblGrid>
      <w:tr>
        <w:trPr>
          <w:cantSplit w:val="false"/>
        </w:trPr>
        <w:tc>
          <w:tcPr>
            <w:tcW w:type="dxa" w:w="4986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Detector Type, such as NaI(Tl), CsI(Na), CsI(Tl), LaBr3 or other</w:t>
            </w:r>
          </w:p>
        </w:tc>
        <w:tc>
          <w:tcPr>
            <w:tcW w:type="dxa" w:w="4986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Detector size and shape, such as 1Dx2L-inch for 1-inch diameter, 2-inch length, or 10x10x40</w:t>
              <w:noBreakHyphen/>
              <w:t>cm for a rectangular detector and dimensions in cm.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Photomultiplier </w:t>
            </w:r>
            <w:r>
              <w:rPr/>
              <w:t>(PMT)</w:t>
            </w:r>
            <w:r>
              <w:rPr/>
              <w:t xml:space="preserve"> part number, such as Hamamatsu R6231 or Electron Tubes ETL9350B; Include drawing of pinout if </w:t>
            </w:r>
            <w:r>
              <w:rPr/>
              <w:t>available.  A detector part number + serial number can also be helpful to make sure we choose the correct PMT pinout.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High voltage polarity: positive or negative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Expected typical and maximum count rate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Expected operating temperature range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Required gain stability over count rate and temperature range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Minimum and maximum gamma-ray energy to be measured; typ. 30keV to 3000keV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Intended application, such as  measuring naturally occurring radio-activity (NORM), technical or medical isotopes, or PGNAA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4554"/>
          <w:cantSplit w:val="false"/>
        </w:trPr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Enhanced functionality, if required; such as longer histograms, list mode buffer or traces, etc.</w:t>
            </w:r>
          </w:p>
        </w:tc>
        <w:tc>
          <w:tcPr>
            <w:tcW w:type="dxa" w:w="4986"/>
            <w:tcBorders>
              <w:top w:val="non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footerReference r:id="rId2" w:type="default"/>
      <w:type w:val="nextPage"/>
      <w:pgSz w:h="15840" w:w="12240"/>
      <w:pgMar w:bottom="1710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  <w:t xml:space="preserve">© Bridgeport Instruments, </w:t>
    </w:r>
    <w:r>
      <w:rPr/>
      <w:t xml:space="preserve">Sep. </w:t>
    </w:r>
    <w:r>
      <w:rPr/>
      <w:t>2014</w:t>
      <w:tab/>
      <w:tab/>
      <w:t>detector_questionnaire_v1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15"/>
    <w:next w:val="style16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5"/>
    <w:next w:val="style16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5"/>
    <w:next w:val="style16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left"/>
    </w:pPr>
    <w:rPr>
      <w:b/>
      <w:bCs/>
    </w:rPr>
  </w:style>
  <w:style w:styleId="style22" w:type="paragraph">
    <w:name w:val="Footer"/>
    <w:basedOn w:val="style0"/>
    <w:next w:val="style22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942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2014-09-16T19:39:04.68Z</dcterms:created>
  <dcterms:modified xsi:type="dcterms:W3CDTF">2014-09-16T20:04:16.22Z</dcterms:modified>
  <cp:revision>8</cp:revision>
</cp:coreProperties>
</file>